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tblpY="961"/>
        <w:tblW w:w="15304" w:type="dxa"/>
        <w:tblLook w:val="04A0" w:firstRow="1" w:lastRow="0" w:firstColumn="1" w:lastColumn="0" w:noHBand="0" w:noVBand="1"/>
      </w:tblPr>
      <w:tblGrid>
        <w:gridCol w:w="1838"/>
        <w:gridCol w:w="3969"/>
        <w:gridCol w:w="4961"/>
        <w:gridCol w:w="4536"/>
      </w:tblGrid>
      <w:tr w:rsidR="00DF2C27" w:rsidRPr="0084365F" w:rsidTr="00547C17">
        <w:tc>
          <w:tcPr>
            <w:tcW w:w="1838" w:type="dxa"/>
          </w:tcPr>
          <w:p w:rsidR="00DF2C27" w:rsidRPr="0084365F" w:rsidRDefault="006C5A8D" w:rsidP="003A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Fy </w:t>
            </w:r>
            <w:r w:rsidR="003A0B25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F2C27" w:rsidRPr="0084365F" w:rsidRDefault="00DF2C27" w:rsidP="00DF2C27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DF2C27" w:rsidRPr="0084365F" w:rsidRDefault="00DF2C27" w:rsidP="00DF2C27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DF2C27" w:rsidRPr="0084365F" w:rsidRDefault="00DF2C27" w:rsidP="00DF2C27">
            <w:pPr>
              <w:pStyle w:val="Obsahtabulky"/>
              <w:rPr>
                <w:rFonts w:ascii="Calibri" w:hAnsi="Calibri"/>
              </w:rPr>
            </w:pPr>
          </w:p>
        </w:tc>
      </w:tr>
      <w:tr w:rsidR="00DF2C27" w:rsidRPr="0084365F" w:rsidTr="00547C17">
        <w:tc>
          <w:tcPr>
            <w:tcW w:w="1838" w:type="dxa"/>
          </w:tcPr>
          <w:p w:rsidR="00DF2C27" w:rsidRPr="0084365F" w:rsidRDefault="00DF2C27" w:rsidP="00DF2C27">
            <w:pPr>
              <w:rPr>
                <w:sz w:val="24"/>
                <w:szCs w:val="24"/>
              </w:rPr>
            </w:pPr>
            <w:r w:rsidRPr="0084365F">
              <w:rPr>
                <w:sz w:val="24"/>
                <w:szCs w:val="24"/>
              </w:rPr>
              <w:t xml:space="preserve">měsíc </w:t>
            </w:r>
          </w:p>
        </w:tc>
        <w:tc>
          <w:tcPr>
            <w:tcW w:w="3969" w:type="dxa"/>
          </w:tcPr>
          <w:p w:rsidR="00DF2C27" w:rsidRPr="0084365F" w:rsidRDefault="003A0B25" w:rsidP="00A26D6A">
            <w:pPr>
              <w:pStyle w:val="Obsahtabulky"/>
              <w:jc w:val="center"/>
              <w:rPr>
                <w:rFonts w:ascii="Calibri" w:hAnsi="Calibri"/>
              </w:rPr>
            </w:pPr>
            <w:r w:rsidRPr="0084365F">
              <w:rPr>
                <w:rFonts w:ascii="Calibri" w:hAnsi="Calibri"/>
              </w:rPr>
              <w:t>U</w:t>
            </w:r>
            <w:r w:rsidR="00DF2C27" w:rsidRPr="0084365F">
              <w:rPr>
                <w:rFonts w:ascii="Calibri" w:hAnsi="Calibri"/>
              </w:rPr>
              <w:t>čivo</w:t>
            </w:r>
          </w:p>
        </w:tc>
        <w:tc>
          <w:tcPr>
            <w:tcW w:w="4961" w:type="dxa"/>
          </w:tcPr>
          <w:p w:rsidR="00DF2C27" w:rsidRPr="0084365F" w:rsidRDefault="006C5A8D" w:rsidP="006C5A8D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sebehodnocení</w:t>
            </w:r>
          </w:p>
        </w:tc>
        <w:tc>
          <w:tcPr>
            <w:tcW w:w="4536" w:type="dxa"/>
          </w:tcPr>
          <w:p w:rsidR="00DF2C27" w:rsidRPr="0084365F" w:rsidRDefault="00DF2C27" w:rsidP="006C5A8D">
            <w:pPr>
              <w:pStyle w:val="Obsahtabulky"/>
              <w:rPr>
                <w:rFonts w:ascii="Calibri" w:hAnsi="Calibri"/>
              </w:rPr>
            </w:pPr>
          </w:p>
        </w:tc>
      </w:tr>
      <w:tr w:rsidR="00DE74B3" w:rsidRPr="0084365F" w:rsidTr="00547C17">
        <w:tc>
          <w:tcPr>
            <w:tcW w:w="1838" w:type="dxa"/>
          </w:tcPr>
          <w:p w:rsidR="00DE74B3" w:rsidRDefault="00DE74B3" w:rsidP="00DF2C27">
            <w:pPr>
              <w:rPr>
                <w:sz w:val="24"/>
                <w:szCs w:val="24"/>
              </w:rPr>
            </w:pPr>
          </w:p>
          <w:p w:rsidR="00DE74B3" w:rsidRDefault="00DE74B3" w:rsidP="00DF2C27">
            <w:pPr>
              <w:rPr>
                <w:sz w:val="24"/>
                <w:szCs w:val="24"/>
              </w:rPr>
            </w:pPr>
          </w:p>
          <w:p w:rsidR="00DE74B3" w:rsidRDefault="00DE74B3" w:rsidP="00DF2C27">
            <w:pPr>
              <w:rPr>
                <w:sz w:val="24"/>
                <w:szCs w:val="24"/>
              </w:rPr>
            </w:pPr>
          </w:p>
          <w:p w:rsidR="00DE74B3" w:rsidRPr="0084365F" w:rsidRDefault="002A5485" w:rsidP="00DE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leden</w:t>
            </w:r>
          </w:p>
        </w:tc>
        <w:tc>
          <w:tcPr>
            <w:tcW w:w="3969" w:type="dxa"/>
          </w:tcPr>
          <w:p w:rsidR="000E6F23" w:rsidRPr="000E6F23" w:rsidRDefault="00997367" w:rsidP="003A0B25">
            <w:pPr>
              <w:pStyle w:val="Obsahtabulky"/>
              <w:rPr>
                <w:rFonts w:ascii="Calibri" w:hAnsi="Calibri"/>
                <w:b/>
              </w:rPr>
            </w:pPr>
            <w:r w:rsidRPr="00997367">
              <w:rPr>
                <w:rFonts w:ascii="Calibri" w:hAnsi="Calibri"/>
                <w:b/>
              </w:rPr>
              <w:t>Elektrický proud, Elektrické napětí, Vedení elektrického proudu v látkách, Vodiče a izolanty</w:t>
            </w:r>
            <w:r w:rsidR="002A5485">
              <w:rPr>
                <w:rFonts w:ascii="Calibri" w:hAnsi="Calibri"/>
                <w:b/>
              </w:rPr>
              <w:t>, Elektrický odpor, Ohmův zákon</w:t>
            </w:r>
          </w:p>
          <w:p w:rsidR="000E6F23" w:rsidRDefault="000E6F23" w:rsidP="000E6F23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0E6F23">
              <w:rPr>
                <w:rFonts w:ascii="Calibri" w:hAnsi="Calibri"/>
              </w:rPr>
              <w:t xml:space="preserve">vysvětlí pojem elektrický náboj, elektrická síla, elektrické pole,  </w:t>
            </w:r>
          </w:p>
          <w:p w:rsidR="000E6F23" w:rsidRDefault="000E6F23" w:rsidP="000E6F23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n</w:t>
            </w:r>
            <w:r w:rsidRPr="000E6F23">
              <w:rPr>
                <w:rFonts w:ascii="Calibri" w:hAnsi="Calibri"/>
              </w:rPr>
              <w:t>a základě znalosti druhu elektrického náboje určí, budou-li se tělesa přitahovat nebo odpuzovat</w:t>
            </w:r>
            <w:r w:rsidR="00997367">
              <w:rPr>
                <w:rFonts w:ascii="Calibri" w:hAnsi="Calibri"/>
              </w:rPr>
              <w:t>,</w:t>
            </w:r>
          </w:p>
          <w:p w:rsidR="00997367" w:rsidRDefault="00997367" w:rsidP="000E6F23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997367">
              <w:rPr>
                <w:rFonts w:ascii="Calibri" w:hAnsi="Calibri"/>
              </w:rPr>
              <w:t>rozliš</w:t>
            </w:r>
            <w:r>
              <w:rPr>
                <w:rFonts w:ascii="Calibri" w:hAnsi="Calibri"/>
              </w:rPr>
              <w:t>uje</w:t>
            </w:r>
            <w:r w:rsidRPr="00997367">
              <w:rPr>
                <w:rFonts w:ascii="Calibri" w:hAnsi="Calibri"/>
              </w:rPr>
              <w:t xml:space="preserve"> vodič od izolantu, vysvětlí vedení elektrického proudu v plynech a kapalinách</w:t>
            </w:r>
          </w:p>
          <w:p w:rsidR="00997367" w:rsidRDefault="00997367" w:rsidP="000E6F23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zná pojmy elektrický proud a napětí, vysvětlí je a popíše jednoduché zdroje</w:t>
            </w:r>
          </w:p>
          <w:p w:rsidR="002A5485" w:rsidRPr="002A5485" w:rsidRDefault="002A5485" w:rsidP="002A5485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2A5485">
              <w:rPr>
                <w:rFonts w:ascii="Calibri" w:hAnsi="Calibri"/>
              </w:rPr>
              <w:t>vysvětlí vztah mezi proudem a napětí</w:t>
            </w:r>
            <w:r>
              <w:rPr>
                <w:rFonts w:ascii="Calibri" w:hAnsi="Calibri"/>
              </w:rPr>
              <w:t>m</w:t>
            </w:r>
            <w:r w:rsidRPr="002A5485">
              <w:rPr>
                <w:rFonts w:ascii="Calibri" w:hAnsi="Calibri"/>
              </w:rPr>
              <w:t xml:space="preserve"> a použív</w:t>
            </w:r>
            <w:r>
              <w:rPr>
                <w:rFonts w:ascii="Calibri" w:hAnsi="Calibri"/>
              </w:rPr>
              <w:t>á</w:t>
            </w:r>
            <w:r w:rsidRPr="002A5485">
              <w:rPr>
                <w:rFonts w:ascii="Calibri" w:hAnsi="Calibri"/>
              </w:rPr>
              <w:t xml:space="preserve"> Ohmův zákon v úlohách</w:t>
            </w:r>
          </w:p>
          <w:p w:rsidR="002A5485" w:rsidRPr="002A5485" w:rsidRDefault="002A5485" w:rsidP="002A5485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2A5485">
              <w:rPr>
                <w:rFonts w:ascii="Calibri" w:hAnsi="Calibri"/>
              </w:rPr>
              <w:t>vysvětlí pojem odpor vodiče a jeho závislost na délce, materiálu, průřezu vodiče a teplotě</w:t>
            </w:r>
          </w:p>
          <w:p w:rsidR="00997367" w:rsidRPr="0084365F" w:rsidRDefault="002A5485" w:rsidP="002A5485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2A5485">
              <w:rPr>
                <w:rFonts w:ascii="Calibri" w:hAnsi="Calibri"/>
              </w:rPr>
              <w:t xml:space="preserve">zná pojem rezistor, reostat </w:t>
            </w:r>
            <w:bookmarkStart w:id="0" w:name="_GoBack"/>
            <w:bookmarkEnd w:id="0"/>
          </w:p>
        </w:tc>
        <w:tc>
          <w:tcPr>
            <w:tcW w:w="4961" w:type="dxa"/>
          </w:tcPr>
          <w:p w:rsidR="00DE74B3" w:rsidRPr="0084365F" w:rsidRDefault="00DE74B3" w:rsidP="00DF2C27">
            <w:pPr>
              <w:pStyle w:val="Obsahtabulky"/>
              <w:snapToGrid w:val="0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DE74B3" w:rsidRPr="0084365F" w:rsidRDefault="00DE74B3" w:rsidP="00DF2C27">
            <w:pPr>
              <w:pStyle w:val="Obsahtabulky"/>
              <w:snapToGrid w:val="0"/>
              <w:rPr>
                <w:rFonts w:ascii="Calibri" w:hAnsi="Calibri"/>
              </w:rPr>
            </w:pPr>
          </w:p>
        </w:tc>
      </w:tr>
    </w:tbl>
    <w:p w:rsidR="0084365F" w:rsidRDefault="0084365F" w:rsidP="00DF2C27">
      <w:pPr>
        <w:rPr>
          <w:sz w:val="24"/>
          <w:szCs w:val="24"/>
        </w:rPr>
      </w:pPr>
    </w:p>
    <w:sectPr w:rsidR="0084365F" w:rsidSect="00DF2C2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12DF1C20"/>
    <w:multiLevelType w:val="hybridMultilevel"/>
    <w:tmpl w:val="65E69290"/>
    <w:lvl w:ilvl="0" w:tplc="E8443980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3D90"/>
    <w:multiLevelType w:val="hybridMultilevel"/>
    <w:tmpl w:val="1B1A308C"/>
    <w:lvl w:ilvl="0" w:tplc="C6ECE42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3452"/>
    <w:multiLevelType w:val="hybridMultilevel"/>
    <w:tmpl w:val="5956AF7C"/>
    <w:lvl w:ilvl="0" w:tplc="DCA67F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34355"/>
    <w:multiLevelType w:val="hybridMultilevel"/>
    <w:tmpl w:val="93BAADC0"/>
    <w:lvl w:ilvl="0" w:tplc="5608CEAE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70D8A2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77A96"/>
    <w:multiLevelType w:val="hybridMultilevel"/>
    <w:tmpl w:val="37123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52589"/>
    <w:multiLevelType w:val="hybridMultilevel"/>
    <w:tmpl w:val="4B1622B2"/>
    <w:lvl w:ilvl="0" w:tplc="BC825C2A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3"/>
    <w:rsid w:val="000E6F23"/>
    <w:rsid w:val="001762FB"/>
    <w:rsid w:val="002A5485"/>
    <w:rsid w:val="002C2613"/>
    <w:rsid w:val="00301B41"/>
    <w:rsid w:val="003413B6"/>
    <w:rsid w:val="0037126C"/>
    <w:rsid w:val="003A0B25"/>
    <w:rsid w:val="00547C17"/>
    <w:rsid w:val="006C5A8D"/>
    <w:rsid w:val="007205CF"/>
    <w:rsid w:val="008219DA"/>
    <w:rsid w:val="0084365F"/>
    <w:rsid w:val="009500C3"/>
    <w:rsid w:val="00997367"/>
    <w:rsid w:val="00A26D6A"/>
    <w:rsid w:val="00A94427"/>
    <w:rsid w:val="00BB0036"/>
    <w:rsid w:val="00CD46DE"/>
    <w:rsid w:val="00CE2E73"/>
    <w:rsid w:val="00DE74B3"/>
    <w:rsid w:val="00DF2C27"/>
    <w:rsid w:val="00E01EB3"/>
    <w:rsid w:val="00E30996"/>
    <w:rsid w:val="00EB75F0"/>
    <w:rsid w:val="00E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8671"/>
  <w15:chartTrackingRefBased/>
  <w15:docId w15:val="{76032A23-EDC1-4FEA-8C16-3327FD2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BB00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B00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00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21</cp:revision>
  <dcterms:created xsi:type="dcterms:W3CDTF">2020-05-01T09:34:00Z</dcterms:created>
  <dcterms:modified xsi:type="dcterms:W3CDTF">2020-12-16T14:43:00Z</dcterms:modified>
</cp:coreProperties>
</file>