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12" w:rsidRDefault="00624C12" w:rsidP="00624C12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2379"/>
        <w:gridCol w:w="2189"/>
        <w:gridCol w:w="2167"/>
      </w:tblGrid>
      <w:tr w:rsidR="00624C12" w:rsidTr="00624C1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624C12" w:rsidTr="00624C1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pStyle w:val="Obsahtabulky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Ovládám počítání s celými čísly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Opakování – Početní operace s celými čísly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624C1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Ovládám početní operace se zlomky, převádím smíšené číslo na zlomek a naopak, zápis složeného zlomku dokážu nahradit podílem dvou zlomků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Opakování – Zlomky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624C1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Dokážu upravit daný poměr do základního tvaru, v daném poměru rozdělím celek na části, vyřeším úlohu s postupným poměrem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Opakování – Poměr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624C1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Rozeznám přímou a nepřímou úměrnost, řeším praktické úlohy logickým úsudkem nebo pomocí trojčlenky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roofErr w:type="gramStart"/>
            <w:r>
              <w:t>Opakování - Přímá</w:t>
            </w:r>
            <w:proofErr w:type="gramEnd"/>
            <w:r>
              <w:t xml:space="preserve"> a nepřímá úměrnost, úměra, měřítko mapy a plánu, trojčlenka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624C1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pStyle w:val="Bezmezer"/>
            </w:pPr>
            <w:r>
              <w:t>Určím z celku 1, 10, 25, 50   procent z celku zpaměti, řeším slovní úlohy s procenty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Opakování – Procenta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624C1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Dělím čtyřúhelníky, znám jejich vlastnosti a využívám jich v příkladech, určím pomocí vzorců jejich obsah a obvod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roofErr w:type="gramStart"/>
            <w:r>
              <w:t>Opakování - Čtyřúhelníky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624C1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Provádím výpočty povrchů a objemů hranolů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>
            <w:r>
              <w:t xml:space="preserve">Opakování a </w:t>
            </w:r>
            <w:proofErr w:type="gramStart"/>
            <w:r>
              <w:t>prohloubení - Hranoly</w:t>
            </w:r>
            <w:proofErr w:type="gramEnd"/>
          </w:p>
          <w:p w:rsidR="00624C12" w:rsidRDefault="00624C1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</w:tbl>
    <w:p w:rsidR="00624C12" w:rsidRDefault="00624C12" w:rsidP="00624C12"/>
    <w:p w:rsidR="00624C12" w:rsidRDefault="00624C12" w:rsidP="00624C12">
      <w:pPr>
        <w:pStyle w:val="Bezmezer"/>
        <w:rPr>
          <w:sz w:val="24"/>
          <w:szCs w:val="24"/>
        </w:rPr>
      </w:pPr>
    </w:p>
    <w:p w:rsidR="00624C12" w:rsidRPr="00480191" w:rsidRDefault="00624C12" w:rsidP="00624C12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59"/>
        <w:gridCol w:w="2421"/>
        <w:gridCol w:w="2208"/>
        <w:gridCol w:w="2187"/>
      </w:tblGrid>
      <w:tr w:rsidR="00624C12" w:rsidRPr="00480191" w:rsidTr="007B6F49">
        <w:tc>
          <w:tcPr>
            <w:tcW w:w="265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Rozumím pojmu druhá mocnina, užívám druhou mocninu ve výpočtech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mocnina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Ovládám pravidlo pro umocňování zlomku a součinu </w:t>
            </w:r>
          </w:p>
        </w:tc>
        <w:tc>
          <w:tcPr>
            <w:tcW w:w="2734" w:type="dxa"/>
          </w:tcPr>
          <w:p w:rsidR="00624C12" w:rsidRDefault="00624C12" w:rsidP="007B6F49">
            <w:r>
              <w:t xml:space="preserve">Druhá mocnina – pravidlo pro </w:t>
            </w:r>
            <w:r>
              <w:lastRenderedPageBreak/>
              <w:t>umocňování zlomku a součinu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Rozumím pojmu druhá odmocnina, užívám druhou mocninu ve výpočtech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odmocnina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Ovládám pravidlo pro odmocňování zlomku a součinu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odmocnina – pravidlo pro odmocňování součinu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Určuji hodnotu číselného výrazu s druhou mocninou a odmocninou </w:t>
            </w:r>
          </w:p>
        </w:tc>
        <w:tc>
          <w:tcPr>
            <w:tcW w:w="2734" w:type="dxa"/>
          </w:tcPr>
          <w:p w:rsidR="00624C12" w:rsidRDefault="00624C12" w:rsidP="007B6F49">
            <w:r>
              <w:t>Hodnota výrazu s druhou mocninou a odmocninou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</w:tbl>
    <w:p w:rsidR="00624C12" w:rsidRDefault="00624C12" w:rsidP="00624C12"/>
    <w:p w:rsidR="00624C12" w:rsidRPr="00480191" w:rsidRDefault="00624C12" w:rsidP="00624C12">
      <w:pPr>
        <w:rPr>
          <w:b/>
          <w:bCs/>
        </w:rPr>
      </w:pPr>
      <w:proofErr w:type="gramStart"/>
      <w:r>
        <w:rPr>
          <w:b/>
          <w:bCs/>
        </w:rPr>
        <w:t>Listopad</w:t>
      </w:r>
      <w:proofErr w:type="gramEnd"/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50"/>
        <w:gridCol w:w="2409"/>
        <w:gridCol w:w="2218"/>
        <w:gridCol w:w="2198"/>
      </w:tblGrid>
      <w:tr w:rsidR="00624C12" w:rsidRPr="00480191" w:rsidTr="007B6F49">
        <w:tc>
          <w:tcPr>
            <w:tcW w:w="265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Rozumím pojmu třetí mocnina a odmocnina</w:t>
            </w:r>
          </w:p>
        </w:tc>
        <w:tc>
          <w:tcPr>
            <w:tcW w:w="2734" w:type="dxa"/>
          </w:tcPr>
          <w:p w:rsidR="00624C12" w:rsidRDefault="00624C12" w:rsidP="007B6F49">
            <w:r>
              <w:t>Třetí mocnina a odmocnina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Pr="000A11D7" w:rsidRDefault="00624C12" w:rsidP="007B6F49">
            <w:r>
              <w:t xml:space="preserve">Zapíši číslo ve tvaru </w:t>
            </w:r>
            <w:proofErr w:type="gramStart"/>
            <w:r>
              <w:t>a .</w:t>
            </w:r>
            <w:proofErr w:type="gramEnd"/>
            <w:r>
              <w:t xml:space="preserve"> 10</w:t>
            </w:r>
            <w:r>
              <w:rPr>
                <w:vertAlign w:val="superscript"/>
              </w:rPr>
              <w:t>n</w:t>
            </w:r>
            <w:r>
              <w:t xml:space="preserve">, 1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rPr>
                <w:rFonts w:eastAsiaTheme="minorEastAsia"/>
              </w:rPr>
              <w:t xml:space="preserve"> a 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</m:oMath>
            <w:r>
              <w:rPr>
                <w:rFonts w:eastAsiaTheme="minorEastAsia"/>
              </w:rPr>
              <w:t xml:space="preserve"> 10, n </w:t>
            </w:r>
            <m:oMath>
              <m:r>
                <w:rPr>
                  <w:rFonts w:ascii="Cambria Math" w:eastAsiaTheme="minorEastAsia" w:hAnsi="Cambria Math"/>
                </w:rPr>
                <m:t>∈N</m:t>
              </m:r>
            </m:oMath>
          </w:p>
        </w:tc>
        <w:tc>
          <w:tcPr>
            <w:tcW w:w="2734" w:type="dxa"/>
          </w:tcPr>
          <w:p w:rsidR="00624C12" w:rsidRPr="000A11D7" w:rsidRDefault="00624C12" w:rsidP="007B6F49">
            <w:r>
              <w:t xml:space="preserve">Zápis čísla ve tvaru </w:t>
            </w:r>
            <w:proofErr w:type="gramStart"/>
            <w:r>
              <w:t>a .</w:t>
            </w:r>
            <w:proofErr w:type="gramEnd"/>
            <w:r>
              <w:t xml:space="preserve"> 10</w:t>
            </w:r>
            <w:r>
              <w:rPr>
                <w:vertAlign w:val="superscript"/>
              </w:rPr>
              <w:t>n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Dokážu načrtnout pravoúhlý </w:t>
            </w:r>
            <w:proofErr w:type="gramStart"/>
            <w:r>
              <w:t>trojúhelník,  vyznačit</w:t>
            </w:r>
            <w:proofErr w:type="gramEnd"/>
            <w:r>
              <w:t xml:space="preserve"> známé údaje a následně použít Pythagorovu větu</w:t>
            </w:r>
          </w:p>
        </w:tc>
        <w:tc>
          <w:tcPr>
            <w:tcW w:w="2734" w:type="dxa"/>
          </w:tcPr>
          <w:p w:rsidR="00624C12" w:rsidRDefault="00624C12" w:rsidP="007B6F49">
            <w:r>
              <w:t>Pythagorova věta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Dokážu vyřešit </w:t>
            </w:r>
            <w:proofErr w:type="gramStart"/>
            <w:r>
              <w:t>jednodušší  úlohy</w:t>
            </w:r>
            <w:proofErr w:type="gramEnd"/>
            <w:r>
              <w:t xml:space="preserve"> i složitější úlohy na použití Pythagorovy věty</w:t>
            </w:r>
          </w:p>
        </w:tc>
        <w:tc>
          <w:tcPr>
            <w:tcW w:w="2734" w:type="dxa"/>
          </w:tcPr>
          <w:p w:rsidR="00624C12" w:rsidRDefault="00624C12" w:rsidP="007B6F49">
            <w:r>
              <w:t xml:space="preserve">Pythagorova věta 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</w:tbl>
    <w:p w:rsidR="00624C12" w:rsidRDefault="00624C12" w:rsidP="00624C12"/>
    <w:p w:rsidR="00624C12" w:rsidRPr="00E81F0F" w:rsidRDefault="00624C12" w:rsidP="00624C12">
      <w:pPr>
        <w:pStyle w:val="Bezmezer"/>
        <w:rPr>
          <w:sz w:val="24"/>
          <w:szCs w:val="24"/>
        </w:rPr>
      </w:pPr>
    </w:p>
    <w:p w:rsidR="00251B7A" w:rsidRDefault="00251B7A">
      <w:bookmarkStart w:id="0" w:name="_GoBack"/>
      <w:bookmarkEnd w:id="0"/>
    </w:p>
    <w:sectPr w:rsidR="0025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12"/>
    <w:rsid w:val="00251B7A"/>
    <w:rsid w:val="006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AB75-12CB-4D1E-8E15-D093122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C1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4C12"/>
    <w:pPr>
      <w:spacing w:after="0" w:line="240" w:lineRule="auto"/>
    </w:pPr>
  </w:style>
  <w:style w:type="paragraph" w:customStyle="1" w:styleId="Obsahtabulky">
    <w:name w:val="Obsah tabulky"/>
    <w:basedOn w:val="Normln"/>
    <w:rsid w:val="00624C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624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1</cp:revision>
  <dcterms:created xsi:type="dcterms:W3CDTF">2021-09-09T19:16:00Z</dcterms:created>
  <dcterms:modified xsi:type="dcterms:W3CDTF">2021-09-09T19:19:00Z</dcterms:modified>
</cp:coreProperties>
</file>