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5304" w:type="dxa"/>
        <w:tblLook w:val="04A0" w:firstRow="1" w:lastRow="0" w:firstColumn="1" w:lastColumn="0" w:noHBand="0" w:noVBand="1"/>
      </w:tblPr>
      <w:tblGrid>
        <w:gridCol w:w="1555"/>
        <w:gridCol w:w="4677"/>
        <w:gridCol w:w="4395"/>
        <w:gridCol w:w="4677"/>
      </w:tblGrid>
      <w:tr w:rsidR="00EB2BBE" w:rsidRPr="00EB2BBE" w:rsidTr="00964340">
        <w:tc>
          <w:tcPr>
            <w:tcW w:w="1555" w:type="dxa"/>
          </w:tcPr>
          <w:p w:rsidR="00EB2BBE" w:rsidRPr="00EB2BBE" w:rsidRDefault="00EB2BBE" w:rsidP="00EB2BBE">
            <w:pPr>
              <w:rPr>
                <w:rFonts w:cs="Calibri"/>
                <w:sz w:val="24"/>
                <w:szCs w:val="24"/>
              </w:rPr>
            </w:pPr>
            <w:r w:rsidRPr="00EB2BBE">
              <w:rPr>
                <w:rFonts w:cs="Calibri"/>
                <w:sz w:val="24"/>
                <w:szCs w:val="24"/>
              </w:rPr>
              <w:t>M 9</w:t>
            </w:r>
          </w:p>
        </w:tc>
        <w:tc>
          <w:tcPr>
            <w:tcW w:w="4677" w:type="dxa"/>
          </w:tcPr>
          <w:p w:rsidR="00EB2BBE" w:rsidRPr="00EB2BBE" w:rsidRDefault="00EB2BBE" w:rsidP="00EB2BBE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</w:p>
        </w:tc>
        <w:tc>
          <w:tcPr>
            <w:tcW w:w="4395" w:type="dxa"/>
          </w:tcPr>
          <w:p w:rsidR="00EB2BBE" w:rsidRPr="00EB2BBE" w:rsidRDefault="00EB2BBE" w:rsidP="00EB2BBE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</w:p>
        </w:tc>
        <w:tc>
          <w:tcPr>
            <w:tcW w:w="4677" w:type="dxa"/>
          </w:tcPr>
          <w:p w:rsidR="00EB2BBE" w:rsidRPr="00EB2BBE" w:rsidRDefault="00EB2BBE" w:rsidP="00EB2BBE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</w:p>
        </w:tc>
      </w:tr>
      <w:tr w:rsidR="00EB2BBE" w:rsidRPr="00EB2BBE" w:rsidTr="00964340">
        <w:tc>
          <w:tcPr>
            <w:tcW w:w="1555" w:type="dxa"/>
          </w:tcPr>
          <w:p w:rsidR="00EB2BBE" w:rsidRPr="00EB2BBE" w:rsidRDefault="00EB2BBE" w:rsidP="00EB2BBE">
            <w:pPr>
              <w:rPr>
                <w:rFonts w:cs="Calibri"/>
                <w:sz w:val="24"/>
                <w:szCs w:val="24"/>
              </w:rPr>
            </w:pPr>
            <w:r w:rsidRPr="00EB2BBE">
              <w:rPr>
                <w:rFonts w:cs="Calibri"/>
                <w:sz w:val="24"/>
                <w:szCs w:val="24"/>
              </w:rPr>
              <w:t xml:space="preserve">měsíc </w:t>
            </w:r>
          </w:p>
        </w:tc>
        <w:tc>
          <w:tcPr>
            <w:tcW w:w="4677" w:type="dxa"/>
          </w:tcPr>
          <w:p w:rsidR="00EB2BBE" w:rsidRPr="00EB2BBE" w:rsidRDefault="00EB2BBE" w:rsidP="00EB2BBE">
            <w:pPr>
              <w:widowControl w:val="0"/>
              <w:suppressLineNumbers/>
              <w:suppressAutoHyphens/>
              <w:jc w:val="center"/>
              <w:rPr>
                <w:rFonts w:cs="Calibri"/>
                <w:sz w:val="24"/>
                <w:szCs w:val="24"/>
                <w:lang w:eastAsia="cs-CZ"/>
              </w:rPr>
            </w:pPr>
            <w:r w:rsidRPr="00EB2BBE">
              <w:rPr>
                <w:rFonts w:cs="Calibri"/>
                <w:sz w:val="24"/>
                <w:szCs w:val="24"/>
                <w:lang w:eastAsia="cs-CZ"/>
              </w:rPr>
              <w:t>Učivo</w:t>
            </w:r>
          </w:p>
        </w:tc>
        <w:tc>
          <w:tcPr>
            <w:tcW w:w="4395" w:type="dxa"/>
          </w:tcPr>
          <w:p w:rsidR="00EB2BBE" w:rsidRPr="00EB2BBE" w:rsidRDefault="00EB2BBE" w:rsidP="00EB2BBE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  <w:r w:rsidRPr="00EB2BBE">
              <w:rPr>
                <w:rFonts w:cs="Calibri"/>
                <w:sz w:val="24"/>
                <w:szCs w:val="24"/>
                <w:lang w:eastAsia="cs-CZ"/>
              </w:rPr>
              <w:t>sebehodnocení</w:t>
            </w:r>
          </w:p>
        </w:tc>
        <w:tc>
          <w:tcPr>
            <w:tcW w:w="4677" w:type="dxa"/>
          </w:tcPr>
          <w:p w:rsidR="00EB2BBE" w:rsidRPr="00EB2BBE" w:rsidRDefault="00EB2BBE" w:rsidP="00EB2BBE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</w:p>
        </w:tc>
      </w:tr>
      <w:tr w:rsidR="00EB2BBE" w:rsidRPr="00EB2BBE" w:rsidTr="00964340">
        <w:tc>
          <w:tcPr>
            <w:tcW w:w="1555" w:type="dxa"/>
          </w:tcPr>
          <w:p w:rsidR="00EB2BBE" w:rsidRPr="00EB2BBE" w:rsidRDefault="00EB2BBE" w:rsidP="00EB2BBE">
            <w:pPr>
              <w:rPr>
                <w:rFonts w:cs="Calibri"/>
                <w:sz w:val="24"/>
                <w:szCs w:val="24"/>
              </w:rPr>
            </w:pPr>
          </w:p>
          <w:p w:rsidR="00EB2BBE" w:rsidRPr="00EB2BBE" w:rsidRDefault="00EB2BBE" w:rsidP="00EB2BBE">
            <w:pPr>
              <w:rPr>
                <w:rFonts w:cs="Calibri"/>
                <w:sz w:val="24"/>
                <w:szCs w:val="24"/>
              </w:rPr>
            </w:pPr>
          </w:p>
          <w:p w:rsidR="00EB2BBE" w:rsidRPr="00EB2BBE" w:rsidRDefault="00EB2BBE" w:rsidP="00EB2BBE">
            <w:pPr>
              <w:rPr>
                <w:rFonts w:cs="Calibri"/>
                <w:sz w:val="24"/>
                <w:szCs w:val="24"/>
              </w:rPr>
            </w:pPr>
          </w:p>
          <w:p w:rsidR="00EB2BBE" w:rsidRPr="00EB2BBE" w:rsidRDefault="00EB2BBE" w:rsidP="00EB2BBE">
            <w:pPr>
              <w:rPr>
                <w:rFonts w:cs="Calibri"/>
                <w:sz w:val="24"/>
                <w:szCs w:val="24"/>
              </w:rPr>
            </w:pPr>
            <w:proofErr w:type="gramStart"/>
            <w:r w:rsidRPr="00EB2BBE">
              <w:rPr>
                <w:rFonts w:cs="Calibri"/>
                <w:sz w:val="24"/>
                <w:szCs w:val="24"/>
              </w:rPr>
              <w:t>Únor - červen</w:t>
            </w:r>
            <w:proofErr w:type="gramEnd"/>
          </w:p>
        </w:tc>
        <w:tc>
          <w:tcPr>
            <w:tcW w:w="4677" w:type="dxa"/>
          </w:tcPr>
          <w:p w:rsidR="00EB2BBE" w:rsidRPr="00EB2BBE" w:rsidRDefault="00EB2BBE" w:rsidP="00EB2BBE">
            <w:pPr>
              <w:widowControl w:val="0"/>
              <w:suppressLineNumbers/>
              <w:suppressAutoHyphens/>
              <w:rPr>
                <w:rFonts w:cs="Calibri"/>
                <w:b/>
                <w:sz w:val="24"/>
                <w:szCs w:val="24"/>
                <w:lang w:eastAsia="cs-CZ"/>
              </w:rPr>
            </w:pPr>
            <w:r w:rsidRPr="00EB2BBE">
              <w:rPr>
                <w:rFonts w:cs="Calibri"/>
                <w:b/>
                <w:sz w:val="24"/>
                <w:szCs w:val="24"/>
                <w:lang w:eastAsia="cs-CZ"/>
              </w:rPr>
              <w:t>Funkce, Lineární funkce, Diagramy, grafy, tabulky</w:t>
            </w:r>
          </w:p>
          <w:p w:rsidR="00EB2BBE" w:rsidRPr="00EB2BBE" w:rsidRDefault="00EB2BBE" w:rsidP="00EB2BBE">
            <w:pPr>
              <w:widowControl w:val="0"/>
              <w:suppressLineNumbers/>
              <w:suppressAutoHyphens/>
              <w:snapToGrid w:val="0"/>
              <w:rPr>
                <w:rFonts w:cs="Calibri"/>
                <w:sz w:val="24"/>
                <w:szCs w:val="24"/>
                <w:lang w:eastAsia="cs-CZ"/>
              </w:rPr>
            </w:pPr>
            <w:r w:rsidRPr="00EB2BBE">
              <w:rPr>
                <w:rFonts w:cs="Calibri"/>
                <w:sz w:val="24"/>
                <w:szCs w:val="24"/>
                <w:lang w:eastAsia="cs-CZ"/>
              </w:rPr>
              <w:t>- rozhodne, zda je daná závislost mezi dvěma veličinami funkcí, uvede příklady z běžného života</w:t>
            </w:r>
          </w:p>
          <w:p w:rsidR="00EB2BBE" w:rsidRPr="00EB2BBE" w:rsidRDefault="00EB2BBE" w:rsidP="00EB2BBE">
            <w:pPr>
              <w:widowControl w:val="0"/>
              <w:suppressLineNumbers/>
              <w:suppressAutoHyphens/>
              <w:snapToGrid w:val="0"/>
              <w:rPr>
                <w:rFonts w:cs="Calibri"/>
                <w:sz w:val="24"/>
                <w:szCs w:val="24"/>
                <w:lang w:eastAsia="cs-CZ"/>
              </w:rPr>
            </w:pPr>
            <w:r w:rsidRPr="00EB2BBE">
              <w:rPr>
                <w:rFonts w:cs="Calibri"/>
                <w:sz w:val="24"/>
                <w:szCs w:val="24"/>
                <w:lang w:eastAsia="cs-CZ"/>
              </w:rPr>
              <w:t>- určí definiční obor funkce, obor hodnot, funkční hodnotu</w:t>
            </w:r>
          </w:p>
          <w:p w:rsidR="00EB2BBE" w:rsidRPr="00EB2BBE" w:rsidRDefault="00EB2BBE" w:rsidP="00EB2BBE">
            <w:pPr>
              <w:widowControl w:val="0"/>
              <w:suppressLineNumbers/>
              <w:suppressAutoHyphens/>
              <w:snapToGrid w:val="0"/>
              <w:rPr>
                <w:rFonts w:cs="Calibri"/>
                <w:sz w:val="24"/>
                <w:szCs w:val="24"/>
                <w:lang w:eastAsia="cs-CZ"/>
              </w:rPr>
            </w:pPr>
            <w:r w:rsidRPr="00EB2BBE">
              <w:rPr>
                <w:rFonts w:cs="Calibri"/>
                <w:sz w:val="24"/>
                <w:szCs w:val="24"/>
                <w:lang w:eastAsia="cs-CZ"/>
              </w:rPr>
              <w:t>- vyjádří lineární funkci, konstantní funkci, přímou a nepřímou úměrnost tabulkou, rovnicí, grafem</w:t>
            </w:r>
          </w:p>
          <w:p w:rsidR="00EB2BBE" w:rsidRPr="00EB2BBE" w:rsidRDefault="00EB2BBE" w:rsidP="00EB2BBE">
            <w:pPr>
              <w:widowControl w:val="0"/>
              <w:suppressLineNumbers/>
              <w:suppressAutoHyphens/>
              <w:snapToGrid w:val="0"/>
              <w:rPr>
                <w:rFonts w:cs="Calibri"/>
                <w:b/>
                <w:sz w:val="24"/>
                <w:szCs w:val="24"/>
                <w:lang w:eastAsia="cs-CZ"/>
              </w:rPr>
            </w:pPr>
            <w:r w:rsidRPr="00EB2BBE">
              <w:rPr>
                <w:rFonts w:cs="Calibri"/>
                <w:b/>
                <w:sz w:val="24"/>
                <w:szCs w:val="24"/>
                <w:lang w:eastAsia="cs-CZ"/>
              </w:rPr>
              <w:t>Závislosti a data – příklady závislostí z praktického života a jejich vlastnosti, Četnost znaku, aritmetický průměr, Nákresy, schémata, Diagramy, grafy, tabulky</w:t>
            </w:r>
          </w:p>
          <w:p w:rsidR="00EB2BBE" w:rsidRPr="00EB2BBE" w:rsidRDefault="00EB2BBE" w:rsidP="00EB2BBE">
            <w:pPr>
              <w:widowControl w:val="0"/>
              <w:suppressLineNumbers/>
              <w:suppressAutoHyphens/>
              <w:snapToGrid w:val="0"/>
              <w:rPr>
                <w:rFonts w:cs="Calibri"/>
                <w:sz w:val="24"/>
                <w:szCs w:val="24"/>
                <w:lang w:eastAsia="cs-CZ"/>
              </w:rPr>
            </w:pPr>
            <w:r w:rsidRPr="00EB2BBE">
              <w:rPr>
                <w:rFonts w:cs="Calibri"/>
                <w:sz w:val="24"/>
                <w:szCs w:val="24"/>
                <w:lang w:eastAsia="cs-CZ"/>
              </w:rPr>
              <w:t>•</w:t>
            </w:r>
            <w:r w:rsidRPr="00EB2BBE">
              <w:rPr>
                <w:rFonts w:cs="Calibri"/>
                <w:sz w:val="24"/>
                <w:szCs w:val="24"/>
                <w:lang w:eastAsia="cs-CZ"/>
              </w:rPr>
              <w:tab/>
              <w:t>určí četnost znaku, aritmetický průměr</w:t>
            </w:r>
          </w:p>
          <w:p w:rsidR="00EB2BBE" w:rsidRPr="00EB2BBE" w:rsidRDefault="00EB2BBE" w:rsidP="00EB2BBE">
            <w:pPr>
              <w:widowControl w:val="0"/>
              <w:suppressLineNumbers/>
              <w:suppressAutoHyphens/>
              <w:snapToGrid w:val="0"/>
              <w:rPr>
                <w:rFonts w:cs="Calibri"/>
                <w:sz w:val="24"/>
                <w:szCs w:val="24"/>
                <w:lang w:eastAsia="cs-CZ"/>
              </w:rPr>
            </w:pPr>
            <w:r w:rsidRPr="00EB2BBE">
              <w:rPr>
                <w:rFonts w:cs="Calibri"/>
                <w:sz w:val="24"/>
                <w:szCs w:val="24"/>
                <w:lang w:eastAsia="cs-CZ"/>
              </w:rPr>
              <w:t>•</w:t>
            </w:r>
            <w:r w:rsidRPr="00EB2BBE">
              <w:rPr>
                <w:rFonts w:cs="Calibri"/>
                <w:sz w:val="24"/>
                <w:szCs w:val="24"/>
                <w:lang w:eastAsia="cs-CZ"/>
              </w:rPr>
              <w:tab/>
              <w:t>spočítá aritmetický průměr a aplikuje jej v úlohách z praxe</w:t>
            </w:r>
          </w:p>
          <w:p w:rsidR="00EB2BBE" w:rsidRPr="00EB2BBE" w:rsidRDefault="00EB2BBE" w:rsidP="00EB2BBE">
            <w:pPr>
              <w:widowControl w:val="0"/>
              <w:suppressLineNumbers/>
              <w:suppressAutoHyphens/>
              <w:snapToGrid w:val="0"/>
              <w:rPr>
                <w:rFonts w:cs="Calibri"/>
                <w:sz w:val="24"/>
                <w:szCs w:val="24"/>
                <w:lang w:eastAsia="cs-CZ"/>
              </w:rPr>
            </w:pPr>
            <w:r w:rsidRPr="00EB2BBE">
              <w:rPr>
                <w:rFonts w:cs="Calibri"/>
                <w:sz w:val="24"/>
                <w:szCs w:val="24"/>
                <w:lang w:eastAsia="cs-CZ"/>
              </w:rPr>
              <w:t>•</w:t>
            </w:r>
            <w:r w:rsidRPr="00EB2BBE">
              <w:rPr>
                <w:rFonts w:cs="Calibri"/>
                <w:sz w:val="24"/>
                <w:szCs w:val="24"/>
                <w:lang w:eastAsia="cs-CZ"/>
              </w:rPr>
              <w:tab/>
              <w:t>vyhledá potřebná data a údaje a zvolí vhodný diagram k jejich znázornění</w:t>
            </w:r>
          </w:p>
          <w:p w:rsidR="00EB2BBE" w:rsidRPr="00EB2BBE" w:rsidRDefault="00EB2BBE" w:rsidP="00EB2BBE">
            <w:pPr>
              <w:widowControl w:val="0"/>
              <w:suppressLineNumbers/>
              <w:suppressAutoHyphens/>
              <w:snapToGrid w:val="0"/>
              <w:rPr>
                <w:rFonts w:cs="Calibri"/>
                <w:sz w:val="24"/>
                <w:szCs w:val="24"/>
                <w:lang w:eastAsia="cs-CZ"/>
              </w:rPr>
            </w:pPr>
            <w:r w:rsidRPr="00EB2BBE">
              <w:rPr>
                <w:rFonts w:cs="Calibri"/>
                <w:sz w:val="24"/>
                <w:szCs w:val="24"/>
                <w:lang w:eastAsia="cs-CZ"/>
              </w:rPr>
              <w:t>•</w:t>
            </w:r>
            <w:r w:rsidRPr="00EB2BBE">
              <w:rPr>
                <w:rFonts w:cs="Calibri"/>
                <w:sz w:val="24"/>
                <w:szCs w:val="24"/>
                <w:lang w:eastAsia="cs-CZ"/>
              </w:rPr>
              <w:tab/>
              <w:t>účelně využívá kalkulátor, výpočty provádí pomocí vzorců</w:t>
            </w:r>
          </w:p>
          <w:p w:rsidR="00EB2BBE" w:rsidRPr="00EB2BBE" w:rsidRDefault="00EB2BBE" w:rsidP="00EB2BBE">
            <w:pPr>
              <w:widowControl w:val="0"/>
              <w:suppressLineNumbers/>
              <w:suppressAutoHyphens/>
              <w:snapToGrid w:val="0"/>
              <w:rPr>
                <w:rFonts w:cs="Calibri"/>
                <w:sz w:val="24"/>
                <w:szCs w:val="24"/>
                <w:lang w:eastAsia="cs-CZ"/>
              </w:rPr>
            </w:pPr>
            <w:r w:rsidRPr="00EB2BBE">
              <w:rPr>
                <w:rFonts w:cs="Calibri"/>
                <w:sz w:val="24"/>
                <w:szCs w:val="24"/>
                <w:lang w:eastAsia="cs-CZ"/>
              </w:rPr>
              <w:t>•</w:t>
            </w:r>
            <w:r w:rsidRPr="00EB2BBE">
              <w:rPr>
                <w:rFonts w:cs="Calibri"/>
                <w:sz w:val="24"/>
                <w:szCs w:val="24"/>
                <w:lang w:eastAsia="cs-CZ"/>
              </w:rPr>
              <w:tab/>
              <w:t>čte tabulky, grafy, nákresy a schémata</w:t>
            </w:r>
          </w:p>
          <w:p w:rsidR="00EB2BBE" w:rsidRPr="00EB2BBE" w:rsidRDefault="00EB2BBE" w:rsidP="00EB2BBE">
            <w:pPr>
              <w:widowControl w:val="0"/>
              <w:suppressLineNumbers/>
              <w:suppressAutoHyphens/>
              <w:snapToGrid w:val="0"/>
              <w:rPr>
                <w:rFonts w:cs="Calibri"/>
                <w:sz w:val="24"/>
                <w:szCs w:val="24"/>
                <w:lang w:eastAsia="cs-CZ"/>
              </w:rPr>
            </w:pPr>
            <w:r w:rsidRPr="00EB2BBE">
              <w:rPr>
                <w:rFonts w:cs="Calibri"/>
                <w:sz w:val="24"/>
                <w:szCs w:val="24"/>
                <w:lang w:eastAsia="cs-CZ"/>
              </w:rPr>
              <w:t>•</w:t>
            </w:r>
            <w:r w:rsidRPr="00EB2BBE">
              <w:rPr>
                <w:rFonts w:cs="Calibri"/>
                <w:sz w:val="24"/>
                <w:szCs w:val="24"/>
                <w:lang w:eastAsia="cs-CZ"/>
              </w:rPr>
              <w:tab/>
              <w:t>využívá znalostí o funkcích k řešení praktických úloh</w:t>
            </w:r>
          </w:p>
          <w:p w:rsidR="00EB2BBE" w:rsidRPr="00EB2BBE" w:rsidRDefault="00EB2BBE" w:rsidP="00EB2BBE">
            <w:pPr>
              <w:widowControl w:val="0"/>
              <w:suppressLineNumbers/>
              <w:suppressAutoHyphens/>
              <w:snapToGrid w:val="0"/>
              <w:rPr>
                <w:rFonts w:cs="Calibri"/>
                <w:b/>
                <w:sz w:val="24"/>
                <w:szCs w:val="24"/>
                <w:lang w:eastAsia="cs-CZ"/>
              </w:rPr>
            </w:pPr>
            <w:r w:rsidRPr="00EB2BBE">
              <w:rPr>
                <w:rFonts w:cs="Calibri"/>
                <w:b/>
                <w:sz w:val="24"/>
                <w:szCs w:val="24"/>
                <w:lang w:eastAsia="cs-CZ"/>
              </w:rPr>
              <w:t>Podobnost, Věty o podobnosti trojúhelníků</w:t>
            </w:r>
          </w:p>
          <w:p w:rsidR="00EB2BBE" w:rsidRPr="00EB2BBE" w:rsidRDefault="00EB2BBE" w:rsidP="00EB2BBE">
            <w:pPr>
              <w:widowControl w:val="0"/>
              <w:suppressLineNumbers/>
              <w:suppressAutoHyphens/>
              <w:snapToGrid w:val="0"/>
              <w:rPr>
                <w:rFonts w:cs="Calibri"/>
                <w:sz w:val="24"/>
                <w:szCs w:val="24"/>
                <w:lang w:eastAsia="cs-CZ"/>
              </w:rPr>
            </w:pPr>
            <w:r w:rsidRPr="00EB2BBE">
              <w:rPr>
                <w:rFonts w:cs="Calibri"/>
                <w:sz w:val="24"/>
                <w:szCs w:val="24"/>
                <w:lang w:eastAsia="cs-CZ"/>
              </w:rPr>
              <w:t>•</w:t>
            </w:r>
            <w:r w:rsidRPr="00EB2BBE">
              <w:rPr>
                <w:rFonts w:cs="Calibri"/>
                <w:sz w:val="24"/>
                <w:szCs w:val="24"/>
                <w:lang w:eastAsia="cs-CZ"/>
              </w:rPr>
              <w:tab/>
              <w:t>rozlišuje shodné a podobné rovinné útvary</w:t>
            </w:r>
          </w:p>
          <w:p w:rsidR="00EB2BBE" w:rsidRPr="00EB2BBE" w:rsidRDefault="00EB2BBE" w:rsidP="00EB2BBE">
            <w:pPr>
              <w:widowControl w:val="0"/>
              <w:suppressLineNumbers/>
              <w:suppressAutoHyphens/>
              <w:snapToGrid w:val="0"/>
              <w:rPr>
                <w:rFonts w:cs="Calibri"/>
                <w:sz w:val="24"/>
                <w:szCs w:val="24"/>
                <w:lang w:eastAsia="cs-CZ"/>
              </w:rPr>
            </w:pPr>
            <w:r w:rsidRPr="00EB2BBE">
              <w:rPr>
                <w:rFonts w:cs="Calibri"/>
                <w:sz w:val="24"/>
                <w:szCs w:val="24"/>
                <w:lang w:eastAsia="cs-CZ"/>
              </w:rPr>
              <w:t>•</w:t>
            </w:r>
            <w:r w:rsidRPr="00EB2BBE">
              <w:rPr>
                <w:rFonts w:cs="Calibri"/>
                <w:sz w:val="24"/>
                <w:szCs w:val="24"/>
                <w:lang w:eastAsia="cs-CZ"/>
              </w:rPr>
              <w:tab/>
              <w:t>určí poměr podobnosti z rozměru útvaru a naopak (na základě poměru podobnosti určí rozměry útvarů)</w:t>
            </w:r>
          </w:p>
          <w:p w:rsidR="00EB2BBE" w:rsidRPr="00EB2BBE" w:rsidRDefault="00EB2BBE" w:rsidP="00EB2BBE">
            <w:pPr>
              <w:widowControl w:val="0"/>
              <w:suppressLineNumbers/>
              <w:suppressAutoHyphens/>
              <w:snapToGrid w:val="0"/>
              <w:rPr>
                <w:rFonts w:cs="Calibri"/>
                <w:sz w:val="24"/>
                <w:szCs w:val="24"/>
                <w:lang w:eastAsia="cs-CZ"/>
              </w:rPr>
            </w:pPr>
            <w:r w:rsidRPr="00EB2BBE">
              <w:rPr>
                <w:rFonts w:cs="Calibri"/>
                <w:sz w:val="24"/>
                <w:szCs w:val="24"/>
                <w:lang w:eastAsia="cs-CZ"/>
              </w:rPr>
              <w:t>•</w:t>
            </w:r>
            <w:r w:rsidRPr="00EB2BBE">
              <w:rPr>
                <w:rFonts w:cs="Calibri"/>
                <w:sz w:val="24"/>
                <w:szCs w:val="24"/>
                <w:lang w:eastAsia="cs-CZ"/>
              </w:rPr>
              <w:tab/>
              <w:t xml:space="preserve">využívá věty o podobnosti </w:t>
            </w:r>
            <w:r w:rsidRPr="00EB2BBE">
              <w:rPr>
                <w:rFonts w:cs="Calibri"/>
                <w:sz w:val="24"/>
                <w:szCs w:val="24"/>
                <w:lang w:eastAsia="cs-CZ"/>
              </w:rPr>
              <w:lastRenderedPageBreak/>
              <w:t>trojúhelníků</w:t>
            </w:r>
          </w:p>
          <w:p w:rsidR="00EB2BBE" w:rsidRPr="00EB2BBE" w:rsidRDefault="00EB2BBE" w:rsidP="00EB2BBE">
            <w:pPr>
              <w:widowControl w:val="0"/>
              <w:suppressLineNumbers/>
              <w:suppressAutoHyphens/>
              <w:snapToGrid w:val="0"/>
              <w:rPr>
                <w:rFonts w:cs="Calibri"/>
                <w:b/>
                <w:sz w:val="24"/>
                <w:szCs w:val="24"/>
                <w:lang w:eastAsia="cs-CZ"/>
              </w:rPr>
            </w:pPr>
            <w:r w:rsidRPr="00EB2BBE">
              <w:rPr>
                <w:rFonts w:cs="Calibri"/>
                <w:b/>
                <w:sz w:val="24"/>
                <w:szCs w:val="24"/>
                <w:lang w:eastAsia="cs-CZ"/>
              </w:rPr>
              <w:t>Prostorové útvary: Jehlan, Rotační kužel, Koule</w:t>
            </w:r>
          </w:p>
          <w:p w:rsidR="00EB2BBE" w:rsidRPr="00EB2BBE" w:rsidRDefault="00EB2BBE" w:rsidP="00EB2BBE">
            <w:pPr>
              <w:widowControl w:val="0"/>
              <w:suppressLineNumbers/>
              <w:suppressAutoHyphens/>
              <w:snapToGrid w:val="0"/>
              <w:rPr>
                <w:rFonts w:cs="Calibri"/>
                <w:sz w:val="24"/>
                <w:szCs w:val="24"/>
                <w:lang w:eastAsia="cs-CZ"/>
              </w:rPr>
            </w:pPr>
            <w:r w:rsidRPr="00EB2BBE">
              <w:rPr>
                <w:rFonts w:cs="Calibri"/>
                <w:sz w:val="24"/>
                <w:szCs w:val="24"/>
                <w:lang w:eastAsia="cs-CZ"/>
              </w:rPr>
              <w:t>•</w:t>
            </w:r>
            <w:r w:rsidRPr="00EB2BBE">
              <w:rPr>
                <w:rFonts w:cs="Calibri"/>
                <w:sz w:val="24"/>
                <w:szCs w:val="24"/>
                <w:lang w:eastAsia="cs-CZ"/>
              </w:rPr>
              <w:tab/>
              <w:t>charakterizuje jehlan, kužel a kouli</w:t>
            </w:r>
          </w:p>
          <w:p w:rsidR="00EB2BBE" w:rsidRPr="00EB2BBE" w:rsidRDefault="00EB2BBE" w:rsidP="00EB2BBE">
            <w:pPr>
              <w:widowControl w:val="0"/>
              <w:suppressLineNumbers/>
              <w:suppressAutoHyphens/>
              <w:snapToGrid w:val="0"/>
              <w:rPr>
                <w:rFonts w:cs="Calibri"/>
                <w:sz w:val="24"/>
                <w:szCs w:val="24"/>
                <w:lang w:eastAsia="cs-CZ"/>
              </w:rPr>
            </w:pPr>
            <w:r w:rsidRPr="00EB2BBE">
              <w:rPr>
                <w:rFonts w:cs="Calibri"/>
                <w:sz w:val="24"/>
                <w:szCs w:val="24"/>
                <w:lang w:eastAsia="cs-CZ"/>
              </w:rPr>
              <w:t>•</w:t>
            </w:r>
            <w:r w:rsidRPr="00EB2BBE">
              <w:rPr>
                <w:rFonts w:cs="Calibri"/>
                <w:sz w:val="24"/>
                <w:szCs w:val="24"/>
                <w:lang w:eastAsia="cs-CZ"/>
              </w:rPr>
              <w:tab/>
              <w:t>využívá při řešení úloh metrické a polohové vlastnosti jehlanu a kuželu</w:t>
            </w:r>
          </w:p>
          <w:p w:rsidR="00EB2BBE" w:rsidRPr="00EB2BBE" w:rsidRDefault="00EB2BBE" w:rsidP="00EB2BBE">
            <w:pPr>
              <w:widowControl w:val="0"/>
              <w:suppressLineNumbers/>
              <w:suppressAutoHyphens/>
              <w:snapToGrid w:val="0"/>
              <w:rPr>
                <w:rFonts w:cs="Calibri"/>
                <w:sz w:val="24"/>
                <w:szCs w:val="24"/>
                <w:lang w:eastAsia="cs-CZ"/>
              </w:rPr>
            </w:pPr>
            <w:r w:rsidRPr="00EB2BBE">
              <w:rPr>
                <w:rFonts w:cs="Calibri"/>
                <w:sz w:val="24"/>
                <w:szCs w:val="24"/>
                <w:lang w:eastAsia="cs-CZ"/>
              </w:rPr>
              <w:t>•</w:t>
            </w:r>
            <w:r w:rsidRPr="00EB2BBE">
              <w:rPr>
                <w:rFonts w:cs="Calibri"/>
                <w:sz w:val="24"/>
                <w:szCs w:val="24"/>
                <w:lang w:eastAsia="cs-CZ"/>
              </w:rPr>
              <w:tab/>
              <w:t>odhaduje a vypočítá objem a povrch jehlanu, kužele a koule</w:t>
            </w:r>
          </w:p>
          <w:p w:rsidR="00EB2BBE" w:rsidRPr="00EB2BBE" w:rsidRDefault="00EB2BBE" w:rsidP="00EB2BBE">
            <w:pPr>
              <w:widowControl w:val="0"/>
              <w:suppressLineNumbers/>
              <w:suppressAutoHyphens/>
              <w:snapToGrid w:val="0"/>
              <w:rPr>
                <w:rFonts w:cs="Calibri"/>
                <w:sz w:val="24"/>
                <w:szCs w:val="24"/>
                <w:lang w:eastAsia="cs-CZ"/>
              </w:rPr>
            </w:pPr>
            <w:r w:rsidRPr="00EB2BBE">
              <w:rPr>
                <w:rFonts w:cs="Calibri"/>
                <w:sz w:val="24"/>
                <w:szCs w:val="24"/>
                <w:lang w:eastAsia="cs-CZ"/>
              </w:rPr>
              <w:t>•</w:t>
            </w:r>
            <w:r w:rsidRPr="00EB2BBE">
              <w:rPr>
                <w:rFonts w:cs="Calibri"/>
                <w:sz w:val="24"/>
                <w:szCs w:val="24"/>
                <w:lang w:eastAsia="cs-CZ"/>
              </w:rPr>
              <w:tab/>
              <w:t>načrtne a sestrojí síť jehlanu a kužele, načrtne a sestrojí obraz jehlanu a kuželu v rovině</w:t>
            </w:r>
          </w:p>
          <w:p w:rsidR="00EB2BBE" w:rsidRPr="00EB2BBE" w:rsidRDefault="00EB2BBE" w:rsidP="00EB2BBE">
            <w:pPr>
              <w:widowControl w:val="0"/>
              <w:suppressLineNumbers/>
              <w:suppressAutoHyphens/>
              <w:snapToGrid w:val="0"/>
              <w:rPr>
                <w:rFonts w:cs="Calibri"/>
                <w:sz w:val="24"/>
                <w:szCs w:val="24"/>
                <w:lang w:eastAsia="cs-CZ"/>
              </w:rPr>
            </w:pPr>
          </w:p>
        </w:tc>
        <w:tc>
          <w:tcPr>
            <w:tcW w:w="4395" w:type="dxa"/>
          </w:tcPr>
          <w:p w:rsidR="00EB2BBE" w:rsidRPr="00EB2BBE" w:rsidRDefault="00EB2BBE" w:rsidP="00EB2BBE">
            <w:pPr>
              <w:widowControl w:val="0"/>
              <w:suppressLineNumbers/>
              <w:suppressAutoHyphens/>
              <w:snapToGrid w:val="0"/>
              <w:rPr>
                <w:rFonts w:cs="Calibri"/>
                <w:sz w:val="24"/>
                <w:szCs w:val="24"/>
                <w:lang w:eastAsia="cs-CZ"/>
              </w:rPr>
            </w:pPr>
          </w:p>
        </w:tc>
        <w:tc>
          <w:tcPr>
            <w:tcW w:w="4677" w:type="dxa"/>
          </w:tcPr>
          <w:p w:rsidR="00EB2BBE" w:rsidRPr="00EB2BBE" w:rsidRDefault="00EB2BBE" w:rsidP="00EB2BBE">
            <w:pPr>
              <w:widowControl w:val="0"/>
              <w:suppressLineNumbers/>
              <w:suppressAutoHyphens/>
              <w:snapToGrid w:val="0"/>
              <w:rPr>
                <w:rFonts w:cs="Calibri"/>
                <w:sz w:val="24"/>
                <w:szCs w:val="24"/>
                <w:lang w:eastAsia="cs-CZ"/>
              </w:rPr>
            </w:pPr>
          </w:p>
        </w:tc>
      </w:tr>
    </w:tbl>
    <w:p w:rsidR="00EB2BBE" w:rsidRPr="00EB2BBE" w:rsidRDefault="00EB2BBE" w:rsidP="00EB2BBE">
      <w:pPr>
        <w:rPr>
          <w:rFonts w:eastAsia="Times New Roman" w:cs="Calibri"/>
          <w:sz w:val="24"/>
          <w:szCs w:val="24"/>
        </w:rPr>
      </w:pPr>
    </w:p>
    <w:p w:rsidR="005403DA" w:rsidRDefault="005403DA">
      <w:bookmarkStart w:id="0" w:name="_GoBack"/>
      <w:bookmarkEnd w:id="0"/>
    </w:p>
    <w:sectPr w:rsidR="005403DA" w:rsidSect="008F552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BBE"/>
    <w:rsid w:val="005403DA"/>
    <w:rsid w:val="00EB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76650-1C0C-459C-9835-52CBA584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2BB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EB2BB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Jolana Votavová</dc:creator>
  <cp:keywords/>
  <dc:description/>
  <cp:lastModifiedBy>Ing. Jolana Votavová</cp:lastModifiedBy>
  <cp:revision>1</cp:revision>
  <dcterms:created xsi:type="dcterms:W3CDTF">2024-04-21T21:01:00Z</dcterms:created>
  <dcterms:modified xsi:type="dcterms:W3CDTF">2024-04-21T21:02:00Z</dcterms:modified>
</cp:coreProperties>
</file>